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1245F" w14:textId="77777777" w:rsidR="002D3F4E" w:rsidRDefault="002D3F4E">
      <w:pPr>
        <w:jc w:val="right"/>
      </w:pPr>
    </w:p>
    <w:p w14:paraId="43F88429" w14:textId="77777777" w:rsidR="002D3F4E" w:rsidRDefault="00000000">
      <w:pPr>
        <w:pStyle w:val="head"/>
      </w:pPr>
      <w:r>
        <w:rPr>
          <w:b/>
        </w:rPr>
        <w:t>МИНИСТЕРСТВО ВНУТРЕННИХ ДЕЛ ПРИДНЕСТРОВСКОЙ МОЛДАВСКОЙ РЕСПУБЛИКИ</w:t>
      </w:r>
    </w:p>
    <w:p w14:paraId="2FF2DFC7" w14:textId="77777777" w:rsidR="002D3F4E" w:rsidRDefault="00000000">
      <w:pPr>
        <w:pStyle w:val="head"/>
      </w:pPr>
      <w:r>
        <w:rPr>
          <w:b/>
        </w:rPr>
        <w:t>ПРИКАЗ</w:t>
      </w:r>
    </w:p>
    <w:p w14:paraId="137FA8B1" w14:textId="77777777" w:rsidR="002D3F4E" w:rsidRDefault="00000000">
      <w:pPr>
        <w:pStyle w:val="head"/>
      </w:pPr>
      <w:r>
        <w:rPr>
          <w:b/>
        </w:rPr>
        <w:t>от 25 марта 2016 г.</w:t>
      </w:r>
      <w:r>
        <w:br/>
      </w:r>
      <w:r>
        <w:rPr>
          <w:b/>
        </w:rPr>
        <w:t>№ 111</w:t>
      </w:r>
    </w:p>
    <w:p w14:paraId="23774826" w14:textId="77777777" w:rsidR="002D3F4E" w:rsidRDefault="00000000">
      <w:pPr>
        <w:pStyle w:val="head"/>
      </w:pPr>
      <w:r>
        <w:rPr>
          <w:b/>
        </w:rPr>
        <w:t>Об утверждении «Криминалистических требований к техническим характеристикам гражданского и служебного оружия, а также боеприпасов к огнестрельному оружию»</w:t>
      </w:r>
    </w:p>
    <w:p w14:paraId="321795F9" w14:textId="77777777" w:rsidR="002D3F4E" w:rsidRDefault="00000000">
      <w:pPr>
        <w:pStyle w:val="head"/>
      </w:pPr>
      <w:r>
        <w:t>САЗ (16.05.2016) № 16-19</w:t>
      </w:r>
    </w:p>
    <w:p w14:paraId="4DE145D3" w14:textId="77777777" w:rsidR="002D3F4E" w:rsidRDefault="00000000">
      <w:pPr>
        <w:ind w:firstLine="480"/>
        <w:jc w:val="both"/>
      </w:pPr>
      <w:r>
        <w:t xml:space="preserve">В соответствии c </w:t>
      </w:r>
      <w:hyperlink r:id="rId6" w:tooltip="(ВСТУПИЛ В СИЛУ 15.08.1995) О милиции" w:history="1">
        <w:r>
          <w:rPr>
            <w:rStyle w:val="a3"/>
          </w:rPr>
          <w:t>Законом Приднестровской Молдавской Республики от 18 июля 1995 года "О милиции"</w:t>
        </w:r>
      </w:hyperlink>
      <w:r>
        <w:t xml:space="preserve"> (СЗМР 95-3) с изменениями и дополнениями, внесенными </w:t>
      </w:r>
      <w:hyperlink r:id="rId7" w:tooltip="(ВСТУПИЛ В СИЛУ 06.01.1996) О внесении изменений и дополнений в Закон Приднестровской Молдавской Республики &quot;О милиции&quot;" w:history="1">
        <w:r>
          <w:rPr>
            <w:rStyle w:val="a3"/>
          </w:rPr>
          <w:t>законами Приднестровской Молдавской Республики от 6 января 1996 года</w:t>
        </w:r>
      </w:hyperlink>
      <w:r>
        <w:t xml:space="preserve"> (СЗМР 96-2); </w:t>
      </w:r>
      <w:hyperlink r:id="rId8" w:tooltip="(ВСТУПИЛ В СИЛУ 25.11.1996) О внесении изменения в Закон Приднестровской Молдавской Республики &quot;О милиции&quot;" w:history="1">
        <w:r>
          <w:rPr>
            <w:rStyle w:val="a3"/>
          </w:rPr>
          <w:t>от 25 ноября 1996 года № 20-ЗИ</w:t>
        </w:r>
      </w:hyperlink>
      <w:r>
        <w:t xml:space="preserve"> (СЗМР 96-4); </w:t>
      </w:r>
      <w:hyperlink r:id="rId9" w:tooltip="(ВСТУПИЛ В СИЛУ 10.04.2000) О внесении изменений в Закон Приднестровской Молдавской Республики &quot;О милиции&quot;" w:history="1">
        <w:r>
          <w:rPr>
            <w:rStyle w:val="a3"/>
          </w:rPr>
          <w:t>от 10 апреля 2000 года № 277-3И</w:t>
        </w:r>
      </w:hyperlink>
      <w:r>
        <w:t xml:space="preserve"> (СЗМР 00-2); </w:t>
      </w:r>
      <w:hyperlink r:id="rId10" w:tooltip="(ВСТУПИЛ В СИЛУ 21.04.2004) О внесении изменений и дополнений в Закон Приднестровской Молдавской Республики &quot;О милиции&quot;, Закон Приднестровской Молдавской Республики &quot;Об учреждениях и органах, исполняющих Уголовные наказания в виде лишения свободы&quot;, Закон Приднестровской Молдавской Республики &quot;О статусе военнослужащих&quot;" w:history="1">
        <w:r>
          <w:rPr>
            <w:rStyle w:val="a3"/>
          </w:rPr>
          <w:t>от 21 апреля 2004 года № 405-ЗИД-III</w:t>
        </w:r>
      </w:hyperlink>
      <w:r>
        <w:t xml:space="preserve"> (САЗ 04-17); </w:t>
      </w:r>
      <w:hyperlink r:id="rId11" w:tooltip="(ВСТУПИЛ В СИЛУ 16.06.2004) О внесении изменений в некоторые Законы Приднестровской Молдавской Республики в связи с принятием Закона Приднестровской Молдавской Республики &quot;О внесении изменений и дополнений в Закон Приднестровской Молдавской Республики &quot;О социальной защищенности инвалидов и их семей&quot;" w:history="1">
        <w:r>
          <w:rPr>
            <w:rStyle w:val="a3"/>
          </w:rPr>
          <w:t>от 16 июня 2004 года № 429-ЗИ-III</w:t>
        </w:r>
      </w:hyperlink>
      <w:r>
        <w:t xml:space="preserve"> (САЗ 04-25); </w:t>
      </w:r>
      <w:hyperlink r:id="rId12" w:tooltip="(ВСТУПИЛ В СИЛУ 17.08.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б административном надзоре органов внутренних дел за лицами, освобожденными из мест лишения свободы&quot;" w:history="1">
        <w:r>
          <w:rPr>
            <w:rStyle w:val="a3"/>
          </w:rPr>
          <w:t>от 17 августа 2004 года № 466-ЗИД-III</w:t>
        </w:r>
      </w:hyperlink>
      <w:r>
        <w:t xml:space="preserve"> (САЗ 04-34); </w:t>
      </w:r>
      <w:hyperlink r:id="rId13" w:tooltip="(ВСТУПИЛ В СИЛУ 05.11.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Государственной дактилоскопической регистрации в Приднестровской Молдавской Республике&quot;" w:history="1">
        <w:r>
          <w:rPr>
            <w:rStyle w:val="a3"/>
          </w:rPr>
          <w:t>от 5 ноября 2004 года № 490-ЗИД-III</w:t>
        </w:r>
      </w:hyperlink>
      <w:r>
        <w:t xml:space="preserve"> (САЗ 04-45); </w:t>
      </w:r>
      <w:hyperlink r:id="rId14" w:tooltip="(ВСТУПИЛ В СИЛУ 21.07.2005) О внесении изменений и дополнений в некоторые Законодательные акты Приднестровской Молдавской Республики в связи с принятием Закона Приднестровской Молдавской Республики &quot;О Государственной защите потерпевших, свидетелей и других лиц, содействующих Уголовному судопроизводству&quot;" w:history="1">
        <w:r>
          <w:rPr>
            <w:rStyle w:val="a3"/>
          </w:rPr>
          <w:t>от 21 июля 2005 года № 598-ЗИД-III</w:t>
        </w:r>
      </w:hyperlink>
      <w:r>
        <w:t xml:space="preserve"> (САЗ 05-30); </w:t>
      </w:r>
      <w:hyperlink r:id="rId15" w:tooltip="(ВСТУПИЛ В СИЛУ 24.03.2006) О внесении изменений и дополнений в Закон Приднестровской Молдавской Республики &quot;О милиции&quot;" w:history="1">
        <w:r>
          <w:rPr>
            <w:rStyle w:val="a3"/>
          </w:rPr>
          <w:t>от 24 марта 2006 года № 17-ЗИД-IV</w:t>
        </w:r>
      </w:hyperlink>
      <w:r>
        <w:t xml:space="preserve"> (САЗ 06-13); </w:t>
      </w:r>
      <w:hyperlink r:id="rId16" w:tooltip="(ВСТУПИЛ В СИЛУ 03.04.2006) О внесении изменений и дополнений в некоторые Законы Приднестровской Молдавской Республики" w:history="1">
        <w:r>
          <w:rPr>
            <w:rStyle w:val="a3"/>
          </w:rPr>
          <w:t>от 3 апреля 2006 года № 18-ЗИД-IV</w:t>
        </w:r>
      </w:hyperlink>
      <w:r>
        <w:t xml:space="preserve"> (САЗ 06-15); </w:t>
      </w:r>
      <w:hyperlink r:id="rId17" w:tooltip="(ВСТУПИЛ В СИЛУ 22.12.2006) О внесении изменений и дополнений в Закон Приднестровской Молдавской Республики &quot;Об учреждениях и органах, исполняющих Уголовные наказания в виде лишения свободы&quot;, Закон Приднестровской Молдавской Республики &quot;О милиции&quot;, Закон Приднестровской Молдавской Республики &quot;О пожарной безопасности в Приднестровской Молдавской Республике&quot;, Закон Приднестровской Молдавской Республики &quot;О внутренних войсках&quot;" w:history="1">
        <w:r>
          <w:rPr>
            <w:rStyle w:val="a3"/>
          </w:rPr>
          <w:t>от 22 декабря 2006 года № 136-ЗИД-IV</w:t>
        </w:r>
      </w:hyperlink>
      <w:r>
        <w:t xml:space="preserve"> (САЗ 06-52); </w:t>
      </w:r>
      <w:hyperlink r:id="rId18" w:tooltip="(ВСТУПИЛ В СИЛУ 06.11.2007) О внесении изменения и дополнений в некоторые Законы Приднестровской Молдавской Республики в связи с принятием Закона Приднестровской Молдавской Республики &quot;О противодействии терроризму&quot;" w:history="1">
        <w:r>
          <w:rPr>
            <w:rStyle w:val="a3"/>
          </w:rPr>
          <w:t>от 6 ноября 2007 года № 329-ЗИД-IV</w:t>
        </w:r>
      </w:hyperlink>
      <w:r>
        <w:t xml:space="preserve"> (САЗ 07-46); </w:t>
      </w:r>
      <w:hyperlink r:id="rId19" w:tooltip="(ВСТУПИЛ В СИЛУ 05.05.2009) О внесении изменения в Закон Приднестровской Молдавской Республики &quot;О милиции&quot;" w:history="1">
        <w:r>
          <w:rPr>
            <w:rStyle w:val="a3"/>
          </w:rPr>
          <w:t>от 5 мая 2009 года № 743-ЗИ-IV</w:t>
        </w:r>
      </w:hyperlink>
      <w:r>
        <w:t xml:space="preserve"> (САЗ 09-19); </w:t>
      </w:r>
      <w:hyperlink r:id="rId20" w:tooltip="(ВСТУПИЛ В СИЛУ 12.06.2009) О внесении изменений и дополнения в Закон Приднестровской Молдавской Республики &quot;О милиции&quot;" w:history="1">
        <w:r>
          <w:rPr>
            <w:rStyle w:val="a3"/>
          </w:rPr>
          <w:t>от 12 июня 2009 года № 773-ЗИД-IV</w:t>
        </w:r>
      </w:hyperlink>
      <w:r>
        <w:t xml:space="preserve"> (САЗ 09-24); </w:t>
      </w:r>
      <w:hyperlink r:id="rId21" w:tooltip="(ВСТУПИЛ В СИЛУ 25.05.2010) О внесении изменения и дополнений в Закон Приднестровской Молдавской Республики &quot;О милиции&quot;" w:history="1">
        <w:r>
          <w:rPr>
            <w:rStyle w:val="a3"/>
          </w:rPr>
          <w:t>от 25 мая 2010 года № 85-ЗИД-IV</w:t>
        </w:r>
      </w:hyperlink>
      <w:r>
        <w:t xml:space="preserve"> (САЗ 10-21); </w:t>
      </w:r>
      <w:hyperlink r:id="rId22" w:tooltip="(ВСТУПИЛ В СИЛУ 19.03.2013) О внесении изменения и дополнения в Закон Приднестровской Молдавской Республики " w:history="1">
        <w:r>
          <w:rPr>
            <w:rStyle w:val="a3"/>
          </w:rPr>
          <w:t>от 11 марта 2013 года № 54-ЗИД-V</w:t>
        </w:r>
      </w:hyperlink>
      <w:r>
        <w:t xml:space="preserve"> (САЗ 13-10); </w:t>
      </w:r>
      <w:hyperlink r:id="rId23" w:tooltip="(ВСТУПИЛ В СИЛУ 02.05.2013) О внесении изменений в некоторые законы Приднестровской Молдавской Республики" w:history="1">
        <w:r>
          <w:rPr>
            <w:rStyle w:val="a3"/>
          </w:rPr>
          <w:t>от 29 апреля 2013 года № 98-ЗИ-V</w:t>
        </w:r>
      </w:hyperlink>
      <w:r>
        <w:t xml:space="preserve"> (САЗ 13-17); </w:t>
      </w:r>
      <w:hyperlink r:id="rId24" w:tooltip="(ВСТУПИЛ В СИЛУ 10.12.2013) О внесении изменений и дополнения в Закон Приднестровской Молдавской Республики " w:history="1">
        <w:r>
          <w:rPr>
            <w:rStyle w:val="a3"/>
          </w:rPr>
          <w:t>от 6 декабря 2013 года № 272-ЗИД-V</w:t>
        </w:r>
      </w:hyperlink>
      <w:r>
        <w:t xml:space="preserve"> (САЗ 13-48); </w:t>
      </w:r>
      <w:hyperlink r:id="rId25" w:tooltip="(ВСТУПИЛ В СИЛУ 20.02.2014) О внесении изменений в Закон Приднестровской Молдавской Республики " w:history="1">
        <w:r>
          <w:rPr>
            <w:rStyle w:val="a3"/>
          </w:rPr>
          <w:t>от 17 февраля 2014 года № 55-ЗИ-V</w:t>
        </w:r>
      </w:hyperlink>
      <w:r>
        <w:t xml:space="preserve"> (САЗ 14-8); </w:t>
      </w:r>
      <w:hyperlink r:id="rId26" w:tooltip="(ВСТУПИЛ В СИЛУ 08.07.2014) О внесении изменений и дополнения в Закон Приднестровской Молдавской Республики " w:history="1">
        <w:r>
          <w:rPr>
            <w:rStyle w:val="a3"/>
          </w:rPr>
          <w:t>от 1 июля 2014 года № 127-ЗИД-V</w:t>
        </w:r>
      </w:hyperlink>
      <w:r>
        <w:t> (САЗ 14-27),</w:t>
      </w:r>
      <w:hyperlink r:id="rId27" w:tooltip="(УТРАТИЛ СИЛУ 01.01.2018) О приостановлении действия ряда положений и внесении изменения в некоторые законы Приднестровской Молдавской Республики" w:history="1">
        <w:r>
          <w:rPr>
            <w:rStyle w:val="a3"/>
          </w:rPr>
          <w:t>от 8 декабря 2014 года № 203-З-V</w:t>
        </w:r>
      </w:hyperlink>
      <w:r>
        <w:t xml:space="preserve"> (САЗ 14-50), </w:t>
      </w:r>
      <w:hyperlink r:id="rId28" w:tooltip="(ВСТУПИЛ В СИЛУ 07.07.2015) О внесении изменений в Закон  Приднестровской Молдавской Республики  " w:history="1">
        <w:r>
          <w:rPr>
            <w:rStyle w:val="a3"/>
          </w:rPr>
          <w:t>от 1 июля 2015 года № 110-ЗИ-V</w:t>
        </w:r>
      </w:hyperlink>
      <w:r>
        <w:t xml:space="preserve"> (15-27), </w:t>
      </w:r>
      <w:hyperlink r:id="rId29" w:tooltip="(ВСТУПИЛ В СИЛУ 07.07.2015) О внесении изменений и дополнений в Закон  Приднестровской Молдавской Республики  " w:history="1">
        <w:r>
          <w:rPr>
            <w:rStyle w:val="a3"/>
          </w:rPr>
          <w:t>от 1 июля 2015 года № 111-ЗИД-V</w:t>
        </w:r>
      </w:hyperlink>
      <w:r>
        <w:t xml:space="preserve"> (САЗ 15-27), </w:t>
      </w:r>
      <w:hyperlink r:id="rId30" w:tooltip="(ВСТУПИЛ В СИЛУ 25.01.2010) Об обороте оружия и боеприпасов на территории Приднестровской Молдавской Республики" w:history="1">
        <w:r>
          <w:rPr>
            <w:rStyle w:val="a3"/>
          </w:rPr>
          <w:t>Законом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xml:space="preserve"> (САЗ 10-2) с изменениями и дополнениями, внесенными </w:t>
      </w:r>
      <w:hyperlink r:id="rId31" w:tooltip="(ВСТУПИЛ В СИЛУ 25.10.2011) О внесении дополнения в Закон Приднестровской Молдавской Республики &quot;Об обороте оружия и боеприпасов на территории Приднестровской Молдавской Республики&quot;" w:history="1">
        <w:r>
          <w:rPr>
            <w:rStyle w:val="a3"/>
          </w:rPr>
          <w:t>законами Приднестровской Молдавской Республики от 25 октября 2011 года № 190-ЗД-V</w:t>
        </w:r>
      </w:hyperlink>
      <w:r>
        <w:t xml:space="preserve"> (САЗ 11-43); </w:t>
      </w:r>
      <w:hyperlink r:id="rId32" w:tooltip="(ВСТУПИЛ В СИЛУ 14.02.2012) О внесении изменений и дополнения в Закон Приднестровской Молдавской Республики &quot;Об обороте оружия и боеприпасов на территории Приднестровской Молдавской Республики&quot;" w:history="1">
        <w:r>
          <w:rPr>
            <w:rStyle w:val="a3"/>
          </w:rPr>
          <w:t>от 7 февраля 2012 года № 3-ЗИД-V</w:t>
        </w:r>
      </w:hyperlink>
      <w:r>
        <w:t xml:space="preserve"> (САЗ 12-7); </w:t>
      </w:r>
      <w:hyperlink r:id="rId33" w:tooltip="(ВСТУПИЛ В СИЛУ 24.10.2012) О внесении дополнения в Закон Приднестровской Молдавской Республики " w:history="1">
        <w:r>
          <w:rPr>
            <w:rStyle w:val="a3"/>
          </w:rPr>
          <w:t>от 11 октября 2012 года № 191-ЗД-V</w:t>
        </w:r>
      </w:hyperlink>
      <w:r>
        <w:t xml:space="preserve"> (САЗ 12-42); </w:t>
      </w:r>
      <w:hyperlink r:id="rId34" w:tooltip="(ВСТУПИЛ В СИЛУ 20.05.2013) О внесении изменений и дополнений в Закон Приднестровской Молдавской Республики " w:history="1">
        <w:r>
          <w:rPr>
            <w:rStyle w:val="a3"/>
          </w:rPr>
          <w:t>от 8 мая 2013 года № 100-ЗИД-V</w:t>
        </w:r>
      </w:hyperlink>
      <w:r>
        <w:t xml:space="preserve"> (САЗ 13-18); </w:t>
      </w:r>
      <w:hyperlink r:id="rId35" w:tooltip="(ВСТУПИЛ В СИЛУ 17.04.2015) О внесении изменения и дополнения в Закон Приднестровской Молдавской Республики " w:history="1">
        <w:r>
          <w:rPr>
            <w:rStyle w:val="a3"/>
          </w:rPr>
          <w:t>от 14 апреля 2015 года № 66-ЗИД-V</w:t>
        </w:r>
      </w:hyperlink>
      <w:r>
        <w:t xml:space="preserve"> (САЗ 15-16); </w:t>
      </w:r>
      <w:hyperlink r:id="rId36" w:tooltip="(ВСТУПИЛ В СИЛУ 25.04.2015) О внесении изменений в некоторые законодательные акты Приднестровской Молдавской Республики" w:history="1">
        <w:r>
          <w:rPr>
            <w:rStyle w:val="a3"/>
          </w:rPr>
          <w:t>от 22 апреля 2015 года № 70-ЗИ-V</w:t>
        </w:r>
      </w:hyperlink>
      <w:r>
        <w:t xml:space="preserve"> (САЗ 15-17); </w:t>
      </w:r>
      <w:hyperlink r:id="rId37" w:tooltip="(ВСТУПИЛ В СИЛУ 17.03.2016) О внесении изменения в Закон Приднестровской Молдавской Республики " w:history="1">
        <w:r>
          <w:rPr>
            <w:rStyle w:val="a3"/>
          </w:rPr>
          <w:t>от 14 марта 2016 года № 53-ЗИ-VI</w:t>
        </w:r>
      </w:hyperlink>
      <w:r>
        <w:t xml:space="preserve"> (САЗ 16-11), </w:t>
      </w:r>
      <w:hyperlink r:id="rId38" w:tooltip="(ВСТУПИЛ В СИЛУ 08.04.2016) О внесении дополнения в Закон Приднестровской Молдавской Республики " w:history="1">
        <w:r>
          <w:rPr>
            <w:rStyle w:val="a3"/>
          </w:rPr>
          <w:t>от 05 апреля 2016 года № 67-ЗД-VI</w:t>
        </w:r>
      </w:hyperlink>
      <w:r>
        <w:t xml:space="preserve"> (САЗ 16-14), </w:t>
      </w:r>
      <w:hyperlink r:id="rId39" w:tooltip="(ВСТУПИЛ В СИЛУ 19.03.2013) О судебно-экспертной деятельности в Приднестровской Молдавской Республике" w:history="1">
        <w:r>
          <w:rPr>
            <w:rStyle w:val="a3"/>
          </w:rPr>
          <w:t>Законом Приднестровской Молдавской Республики от 11 марта 2013 года № 53-З-V "О судебно-экспертной деятельности в Приднестровской Молдавской Республики"</w:t>
        </w:r>
      </w:hyperlink>
      <w:r>
        <w:t xml:space="preserve"> (САЗ 13-10), с дополнениями внесенными </w:t>
      </w:r>
      <w:hyperlink r:id="rId40" w:tooltip="(ВСТУПИЛ В СИЛУ 05.05.2014) О внесении дополнений в Закон Приднестровской Молдавской Республики " w:history="1">
        <w:r>
          <w:rPr>
            <w:rStyle w:val="a3"/>
          </w:rPr>
          <w:t>Законом Приднестровской Молдавской Республики от 24 апреля 2014 года № 93-ЗД-V</w:t>
        </w:r>
      </w:hyperlink>
      <w:r>
        <w:t xml:space="preserve"> (САЗ 14-17), </w:t>
      </w:r>
      <w:hyperlink r:id="rId41" w:tooltip="(ВСТУПИЛ В СИЛУ 25.02.2016) Об утверждении Положения, системы, структуры, штатного расписания Центрального аппарата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w:history="1">
        <w:r>
          <w:rPr>
            <w:rStyle w:val="a3"/>
          </w:rPr>
          <w:t>Указом Президента Приднестровской Молдавской Республики от 25 февраля 2016 года № 90 "Об утверждении Положения, системы, структуры, штатного расписания Центрального аппарата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w:t>
        </w:r>
      </w:hyperlink>
      <w:r>
        <w:t xml:space="preserve">, в целях установления единых Криминалистических требований к техническим характеристикам </w:t>
      </w:r>
      <w:r>
        <w:lastRenderedPageBreak/>
        <w:t>гражданского и служебного оружия, а также боеприпасов к огнестрельному оружию, приказываю:</w:t>
      </w:r>
    </w:p>
    <w:p w14:paraId="56409DB9" w14:textId="77777777" w:rsidR="002D3F4E" w:rsidRDefault="00000000">
      <w:pPr>
        <w:ind w:firstLine="480"/>
        <w:jc w:val="both"/>
      </w:pPr>
      <w:r>
        <w:rPr>
          <w:b/>
        </w:rPr>
        <w:t>1.</w:t>
      </w:r>
      <w:r>
        <w:t xml:space="preserve"> Утвердить и ввести в действие "Криминалистические требования к техническим характеристикам гражданского и служебного оружия, а также боеприпасов к огнестрельному оружию" (прилагается).</w:t>
      </w:r>
    </w:p>
    <w:p w14:paraId="07EF9588" w14:textId="77777777" w:rsidR="002D3F4E" w:rsidRDefault="00000000">
      <w:pPr>
        <w:ind w:firstLine="480"/>
        <w:jc w:val="both"/>
      </w:pPr>
      <w:r>
        <w:rPr>
          <w:b/>
        </w:rPr>
        <w:t>2.</w:t>
      </w:r>
      <w:r>
        <w:t xml:space="preserve"> Контроль за исполнением настоящего Приказа возложить на начальника государственного учреждения Экспертно-криминалистического центра Министерства внутренних дел Приднестровской Молдавской Республики Славинскую С.В.</w:t>
      </w:r>
    </w:p>
    <w:p w14:paraId="0D483549" w14:textId="77777777" w:rsidR="002D3F4E" w:rsidRDefault="00000000">
      <w:pPr>
        <w:ind w:firstLine="480"/>
        <w:jc w:val="both"/>
      </w:pPr>
      <w:r>
        <w:rPr>
          <w:b/>
        </w:rPr>
        <w:t>3.</w:t>
      </w:r>
      <w:r>
        <w:t xml:space="preserve"> Направить настоящий Приказ на официальное опубликование в Министерство юстиции Приднестровской Молдавской Республики.</w:t>
      </w:r>
    </w:p>
    <w:p w14:paraId="2630F1CF" w14:textId="77777777" w:rsidR="002D3F4E" w:rsidRDefault="00000000">
      <w:pPr>
        <w:ind w:firstLine="480"/>
        <w:jc w:val="both"/>
      </w:pPr>
      <w:r>
        <w:rPr>
          <w:b/>
        </w:rPr>
        <w:t>4.</w:t>
      </w:r>
      <w:r>
        <w:t xml:space="preserve"> Приказ вступает в силу со дня его официального опубликования.</w:t>
      </w:r>
    </w:p>
    <w:p w14:paraId="3EB96632" w14:textId="77777777" w:rsidR="002D3F4E" w:rsidRDefault="00000000">
      <w:pPr>
        <w:pStyle w:val="a4"/>
      </w:pPr>
      <w:r>
        <w:rPr>
          <w:b/>
        </w:rPr>
        <w:t>Министр внутренних дел</w:t>
      </w:r>
      <w:r>
        <w:br/>
      </w:r>
      <w:r>
        <w:rPr>
          <w:b/>
        </w:rPr>
        <w:t>Приднестровской Молдавской Республики С. Романюк</w:t>
      </w:r>
    </w:p>
    <w:p w14:paraId="69925764" w14:textId="77777777" w:rsidR="002D3F4E" w:rsidRDefault="00000000">
      <w:pPr>
        <w:pStyle w:val="a4"/>
        <w:jc w:val="both"/>
      </w:pPr>
      <w:r>
        <w:t>г. Тирасполь</w:t>
      </w:r>
      <w:r>
        <w:br/>
        <w:t>25 марта 2016 г.</w:t>
      </w:r>
      <w:r>
        <w:br/>
        <w:t>№ 111</w:t>
      </w:r>
    </w:p>
    <w:p w14:paraId="2E2F7F41" w14:textId="77777777" w:rsidR="002D3F4E" w:rsidRDefault="00000000">
      <w:pPr>
        <w:pStyle w:val="a4"/>
        <w:jc w:val="right"/>
      </w:pPr>
      <w:r>
        <w:t>Приложение</w:t>
      </w:r>
      <w:r>
        <w:br/>
        <w:t>к Приказу Министерства внутренних дел</w:t>
      </w:r>
      <w:r>
        <w:br/>
        <w:t>Приднестровской Молдавской Республики</w:t>
      </w:r>
      <w:r>
        <w:br/>
        <w:t>об утверждении "Криминалистических</w:t>
      </w:r>
      <w:r>
        <w:br/>
        <w:t>требований к техническим характеристикам</w:t>
      </w:r>
      <w:r>
        <w:br/>
        <w:t>гражданского и служебного оружия, а также</w:t>
      </w:r>
      <w:r>
        <w:br/>
        <w:t>боеприпасов к огнестрельному оружию"</w:t>
      </w:r>
      <w:r>
        <w:br/>
        <w:t>от 25 марта 2016 г. № 111</w:t>
      </w:r>
    </w:p>
    <w:p w14:paraId="6F31B7FA" w14:textId="77777777" w:rsidR="002D3F4E" w:rsidRDefault="00000000">
      <w:pPr>
        <w:pStyle w:val="1"/>
        <w:ind w:firstLine="480"/>
        <w:jc w:val="center"/>
      </w:pPr>
      <w:r>
        <w:t>Криминалистические требования</w:t>
      </w:r>
      <w:r>
        <w:br/>
        <w:t>к техническим характеристикам гражданского и служебного оружия, а также боеприпасов к огнестрельному оружию</w:t>
      </w:r>
    </w:p>
    <w:p w14:paraId="616BEA14" w14:textId="77777777" w:rsidR="002D3F4E" w:rsidRDefault="00000000">
      <w:pPr>
        <w:pStyle w:val="2"/>
        <w:ind w:firstLine="480"/>
        <w:jc w:val="center"/>
      </w:pPr>
      <w:r>
        <w:t>1. Общие положения</w:t>
      </w:r>
    </w:p>
    <w:p w14:paraId="03FFEFA4" w14:textId="77777777" w:rsidR="002D3F4E" w:rsidRDefault="00000000">
      <w:pPr>
        <w:ind w:firstLine="480"/>
        <w:jc w:val="both"/>
      </w:pPr>
      <w:r>
        <w:t>1. Настоящие Криминалистические требования к техническим характеристикам гражданского и служебного оружия, а также боеприпасов к огнестрельному оружию (далее Криминалистические требования) устанавливают обязательные к соблюдению специальные технические параметры гражданского, служебного огнестрельного оружия, боеприпасов к нему, ввозимых на территорию Приднестровской Молдавской Республики.</w:t>
      </w:r>
    </w:p>
    <w:p w14:paraId="0C99090C" w14:textId="77777777" w:rsidR="002D3F4E" w:rsidRDefault="00000000">
      <w:pPr>
        <w:pStyle w:val="2"/>
        <w:ind w:firstLine="480"/>
        <w:jc w:val="center"/>
      </w:pPr>
      <w:r>
        <w:lastRenderedPageBreak/>
        <w:t>2. Огнестрельное оружие</w:t>
      </w:r>
    </w:p>
    <w:p w14:paraId="65FCDA1D" w14:textId="77777777" w:rsidR="002D3F4E" w:rsidRDefault="00000000">
      <w:pPr>
        <w:ind w:firstLine="480"/>
        <w:jc w:val="both"/>
      </w:pPr>
      <w:r>
        <w:t>2. Гражданское нарезное огнестрельное оружие (за исключением спортивного) должно иметь отличия не менее чем по одному из параметров канала ствола (ширина, наклон полей нарезов канала ствола) от боевого огнестрельного оружия, изготовленного под один тип патрона.</w:t>
      </w:r>
    </w:p>
    <w:p w14:paraId="304872B0" w14:textId="77777777" w:rsidR="002D3F4E" w:rsidRDefault="00000000">
      <w:pPr>
        <w:ind w:firstLine="480"/>
        <w:jc w:val="both"/>
      </w:pPr>
      <w:r>
        <w:t>3. Отличия по ширине нарезов должны быть не менее 0,2 мм. между полями допусков, а отличия по шагу нарезов должны обеспечивать отличия угла наклона нарезов не менее одного градуса между полями допусков.</w:t>
      </w:r>
    </w:p>
    <w:p w14:paraId="66648FD8" w14:textId="77777777" w:rsidR="002D3F4E" w:rsidRDefault="00000000">
      <w:pPr>
        <w:ind w:firstLine="480"/>
        <w:jc w:val="both"/>
      </w:pPr>
      <w:r>
        <w:t>Конструктивные отличия по профилю нарезов должны обеспечивать возможность их дифференциации в следах на пулях с помощью криминалистических методов исследования.</w:t>
      </w:r>
    </w:p>
    <w:p w14:paraId="3AEF3D5E" w14:textId="77777777" w:rsidR="002D3F4E" w:rsidRDefault="00000000">
      <w:pPr>
        <w:ind w:firstLine="480"/>
        <w:jc w:val="both"/>
      </w:pPr>
      <w:r>
        <w:t>4. Гражданское нарезное огнестрельное оружие должно иметь отличия по следам на гильзах (от бойка, зацепа выбрасывателя отражателя) от боевого нарезного огнестрельного оружия, изготовленного под один тип патрона.</w:t>
      </w:r>
    </w:p>
    <w:p w14:paraId="07120835" w14:textId="77777777" w:rsidR="002D3F4E" w:rsidRDefault="00000000">
      <w:pPr>
        <w:ind w:firstLine="480"/>
        <w:jc w:val="both"/>
      </w:pPr>
      <w:r>
        <w:t>5. Служебное нарезное огнестрельное оружие должно иметь отличия от боевого нарезного огнестрельного оружия по типам и размерам патрона, а от гражданского нарезного огнестрельного оружия, изготовленного под один тип патрона, не менее чем по одному из параметров канала ствола, перечисленных в пункте 2 Криминалистических требований.</w:t>
      </w:r>
    </w:p>
    <w:p w14:paraId="59D1908D" w14:textId="77777777" w:rsidR="002D3F4E" w:rsidRDefault="00000000">
      <w:pPr>
        <w:ind w:firstLine="480"/>
        <w:jc w:val="both"/>
      </w:pPr>
      <w:r>
        <w:t>6. Служебное огнестрельное многозарядное магазинное гладкоствольное оружие должно иметь отличия по следам на гильзах (перечисленных в пункте 4 Криминалистических требований) от гражданского огнестрельного многозарядного магазинного гладкоствольного оружия, изготовленного под один тип патрона.</w:t>
      </w:r>
    </w:p>
    <w:p w14:paraId="57A34D02" w14:textId="77777777" w:rsidR="002D3F4E" w:rsidRDefault="00000000">
      <w:pPr>
        <w:ind w:firstLine="480"/>
        <w:jc w:val="both"/>
      </w:pPr>
      <w:r>
        <w:t>7. Гражданское и служебное огнестрельное оружие не должно иметь в своей конструкции интегрированных или иных глушителей.</w:t>
      </w:r>
    </w:p>
    <w:p w14:paraId="2ECE3320" w14:textId="77777777" w:rsidR="002D3F4E" w:rsidRDefault="00000000">
      <w:pPr>
        <w:ind w:firstLine="480"/>
        <w:jc w:val="both"/>
      </w:pPr>
      <w:r>
        <w:t>8. Длинноствольное огнестрельное оружие, имеющее конструкцию, которая позволяет сделать его длину менее 800мм, не должно в результате внесения обратимых изменений в конструкцию сохранять способность производства выстрелов.</w:t>
      </w:r>
    </w:p>
    <w:p w14:paraId="378C0D98" w14:textId="77777777" w:rsidR="002D3F4E" w:rsidRDefault="00000000">
      <w:pPr>
        <w:ind w:firstLine="480"/>
        <w:jc w:val="both"/>
      </w:pPr>
      <w:r>
        <w:t xml:space="preserve">9. Нарезное огнестрельное оружие, нарезные вкладные стволы к гладкоствольному огнестрельному оружию, а также короткоствольное огнестрельное оружие с гладким стволом, должны образовывать на </w:t>
      </w:r>
      <w:proofErr w:type="spellStart"/>
      <w:r>
        <w:t>выстреленных</w:t>
      </w:r>
      <w:proofErr w:type="spellEnd"/>
      <w:r>
        <w:t xml:space="preserve"> пулях следы канала ствола, содержащие комплекс признаков, достаточный для идентификации оружия.</w:t>
      </w:r>
    </w:p>
    <w:p w14:paraId="12F25830" w14:textId="77777777" w:rsidR="002D3F4E" w:rsidRDefault="00000000">
      <w:pPr>
        <w:ind w:firstLine="480"/>
        <w:jc w:val="both"/>
      </w:pPr>
      <w:r>
        <w:t>10. Нарезное и гладкоствольное огнестрельное оружие должно образовывать на стреляных гильзах следы оружия, содержащие комплекс признаков, достаточный для идентификации оружия.</w:t>
      </w:r>
    </w:p>
    <w:p w14:paraId="762DE65A" w14:textId="77777777" w:rsidR="002D3F4E" w:rsidRDefault="00000000">
      <w:pPr>
        <w:ind w:firstLine="480"/>
        <w:jc w:val="both"/>
      </w:pPr>
      <w:r>
        <w:t>11. Длинноствольное огнестрельное оружие должно иметь маркировочные обозначения индивидуального номера, выполненные на стволе и ствольной коробке (колодке), а короткоствольное огнестрельное оружие - на рамке (в случае наличия съемного ствола и на стволе) и затворе или барабане. Глубина нанесения индивидуального номера должна составлять не менее 0,2 мм.</w:t>
      </w:r>
    </w:p>
    <w:p w14:paraId="59EAFE62" w14:textId="77777777" w:rsidR="002D3F4E" w:rsidRDefault="00000000">
      <w:pPr>
        <w:pStyle w:val="2"/>
        <w:ind w:firstLine="480"/>
        <w:jc w:val="center"/>
      </w:pPr>
      <w:r>
        <w:t>3. Огнестрельное оружие ограниченного поражения</w:t>
      </w:r>
    </w:p>
    <w:p w14:paraId="272DE0D3" w14:textId="77777777" w:rsidR="002D3F4E" w:rsidRDefault="00000000">
      <w:pPr>
        <w:ind w:firstLine="480"/>
        <w:jc w:val="both"/>
      </w:pPr>
      <w:r>
        <w:t>12. Огнестрельное оружие ограниченного поражения не должно без необратимых изменений конструкции обеспечивать возможность производства выстрелов металлическими снарядами, в результате которых им сообщается удельная кинетическая энергия более 0,5 Дж/мм2.</w:t>
      </w:r>
    </w:p>
    <w:p w14:paraId="2616D5B9" w14:textId="77777777" w:rsidR="002D3F4E" w:rsidRDefault="00000000">
      <w:pPr>
        <w:ind w:firstLine="480"/>
        <w:jc w:val="both"/>
      </w:pPr>
      <w:r>
        <w:t>13. Огнестрельное оружие ограниченного поражения должно образовывать на стреляных гильзах следы частей и деталей, пригодные для его идентификации.</w:t>
      </w:r>
    </w:p>
    <w:p w14:paraId="5511D03B" w14:textId="77777777" w:rsidR="002D3F4E" w:rsidRDefault="00000000">
      <w:pPr>
        <w:ind w:firstLine="480"/>
        <w:jc w:val="both"/>
      </w:pPr>
      <w:r>
        <w:lastRenderedPageBreak/>
        <w:t>14. Огнестрельное оружие ограниченного поражения не должно быть изготовлено из огнестрельного оружия, посредством его переделки или использования его основных частей.</w:t>
      </w:r>
    </w:p>
    <w:p w14:paraId="276E3FDA" w14:textId="77777777" w:rsidR="002D3F4E" w:rsidRDefault="00000000">
      <w:pPr>
        <w:ind w:firstLine="480"/>
        <w:jc w:val="both"/>
      </w:pPr>
      <w:r>
        <w:t xml:space="preserve">15. Основные части огнестрельного оружия ограниченного поражения не должны обеспечивать возможность их </w:t>
      </w:r>
      <w:proofErr w:type="spellStart"/>
      <w:r>
        <w:t>заменяемости</w:t>
      </w:r>
      <w:proofErr w:type="spellEnd"/>
      <w:r>
        <w:t xml:space="preserve"> с основными частями боевого, гражданского и служебного огнестрельного оружия в целях его ремонта и восстановления поражающих свойств.</w:t>
      </w:r>
    </w:p>
    <w:p w14:paraId="4B944E8F" w14:textId="77777777" w:rsidR="002D3F4E" w:rsidRDefault="00000000">
      <w:pPr>
        <w:ind w:firstLine="480"/>
        <w:jc w:val="both"/>
      </w:pPr>
      <w:r>
        <w:t>16. Огнестрельное оружие ограниченного поражения должно иметь маркировочные обозначения индивидуального номера, выполненные на рамке и затворе или барабане. Глубина нанесения индивидуального номера должна составлять не менее 0,2 мм.</w:t>
      </w:r>
    </w:p>
    <w:p w14:paraId="13969EEA" w14:textId="77777777" w:rsidR="002D3F4E" w:rsidRDefault="00000000">
      <w:pPr>
        <w:pStyle w:val="2"/>
        <w:ind w:firstLine="480"/>
        <w:jc w:val="center"/>
      </w:pPr>
      <w:r>
        <w:t>4. Сигнальное и газовое оружие</w:t>
      </w:r>
    </w:p>
    <w:p w14:paraId="145B3E1E" w14:textId="77777777" w:rsidR="002D3F4E" w:rsidRDefault="00000000">
      <w:pPr>
        <w:ind w:firstLine="480"/>
        <w:jc w:val="both"/>
      </w:pPr>
      <w:r>
        <w:t>17. Сигнальное и газовое оружие не должно, без необратимых изменений конструкции, обеспечивать возможность производства выстрелов металлическими снарядами, в результате которых им сообщается удельная кинетическая энергия более 0,5 Дж/мм2.</w:t>
      </w:r>
    </w:p>
    <w:p w14:paraId="0B6AC6D7" w14:textId="77777777" w:rsidR="002D3F4E" w:rsidRDefault="00000000">
      <w:pPr>
        <w:ind w:firstLine="480"/>
        <w:jc w:val="both"/>
      </w:pPr>
      <w:r>
        <w:t>18. Газовое оружие не должно иметь возможность производства выстрелов патронами травматического действия.</w:t>
      </w:r>
    </w:p>
    <w:p w14:paraId="1A5AD397" w14:textId="77777777" w:rsidR="002D3F4E" w:rsidRDefault="00000000">
      <w:pPr>
        <w:ind w:firstLine="480"/>
        <w:jc w:val="both"/>
      </w:pPr>
      <w:r>
        <w:t>19. Сигнальное оружие калибра не более 6мм не должно иметь возможность производства выстрелов газовыми патронами без внесения необратимых изменений в конструкцию оружия.</w:t>
      </w:r>
    </w:p>
    <w:p w14:paraId="29740526" w14:textId="77777777" w:rsidR="002D3F4E" w:rsidRDefault="00000000">
      <w:pPr>
        <w:ind w:firstLine="480"/>
        <w:jc w:val="both"/>
      </w:pPr>
      <w:r>
        <w:t xml:space="preserve">20. Конструктивные особенности основных частей газового и сигнального оружия не должны обеспечивать возможность их </w:t>
      </w:r>
      <w:proofErr w:type="spellStart"/>
      <w:r>
        <w:t>заменяемости</w:t>
      </w:r>
      <w:proofErr w:type="spellEnd"/>
      <w:r>
        <w:t xml:space="preserve"> с основными частями боевого, гражданского и служебного огнестрельного оружия (за исключением огнестрельного оружия ограниченного поражения) в целях его ремонта и восстановления поражающих свойств.</w:t>
      </w:r>
    </w:p>
    <w:p w14:paraId="62F64C9B" w14:textId="77777777" w:rsidR="002D3F4E" w:rsidRDefault="00000000">
      <w:pPr>
        <w:ind w:firstLine="480"/>
        <w:jc w:val="both"/>
      </w:pPr>
      <w:r>
        <w:t>21. Сигнальное и газовое оружие не должно быть изготовлено из огнестрельного оружия, посредством его переделки или использования его основных частей.</w:t>
      </w:r>
    </w:p>
    <w:p w14:paraId="1DE5D34B" w14:textId="77777777" w:rsidR="002D3F4E" w:rsidRDefault="00000000">
      <w:pPr>
        <w:ind w:firstLine="480"/>
        <w:jc w:val="both"/>
      </w:pPr>
      <w:r>
        <w:t>22. Сигнальное и газовое оружие должно образовывать на стреляных гильзах следы частей и деталей, пригодные для его идентификации.</w:t>
      </w:r>
    </w:p>
    <w:p w14:paraId="14E796D3" w14:textId="77777777" w:rsidR="002D3F4E" w:rsidRDefault="00000000">
      <w:pPr>
        <w:ind w:firstLine="480"/>
        <w:jc w:val="both"/>
      </w:pPr>
      <w:r>
        <w:t>23. Сигнальное оружие калибра более 6мм и газовое оружие должно иметь маркировочные обозначения индивидуального номера, выполненные на рамке, затворе, барабане. Глубина нанесения индивидуального номера должна составлять не менее 0,2 мм.</w:t>
      </w:r>
    </w:p>
    <w:p w14:paraId="1391E76F" w14:textId="77777777" w:rsidR="002D3F4E" w:rsidRDefault="00000000">
      <w:pPr>
        <w:pStyle w:val="2"/>
        <w:ind w:firstLine="480"/>
        <w:jc w:val="center"/>
      </w:pPr>
      <w:r>
        <w:t>5. Пневматическое оружие</w:t>
      </w:r>
    </w:p>
    <w:p w14:paraId="5F684B70" w14:textId="77777777" w:rsidR="002D3F4E" w:rsidRDefault="00000000">
      <w:pPr>
        <w:ind w:firstLine="480"/>
        <w:jc w:val="both"/>
      </w:pPr>
      <w:r>
        <w:t>24. Пневматическое оружие не должно без необратимых изменений конструкции обеспечивать возможность его использования в качестве огнестрельного оружия.</w:t>
      </w:r>
    </w:p>
    <w:p w14:paraId="3F22F7C8" w14:textId="77777777" w:rsidR="002D3F4E" w:rsidRDefault="00000000">
      <w:pPr>
        <w:ind w:firstLine="480"/>
        <w:jc w:val="both"/>
      </w:pPr>
      <w:r>
        <w:t>25. Пневматическое оружие не должно быть изготовлено из огнестрельного оружия посредством его переделки или использования его основных частей.</w:t>
      </w:r>
    </w:p>
    <w:p w14:paraId="3B88834E" w14:textId="77777777" w:rsidR="002D3F4E" w:rsidRDefault="00000000">
      <w:pPr>
        <w:ind w:firstLine="480"/>
        <w:jc w:val="both"/>
      </w:pPr>
      <w:r>
        <w:t xml:space="preserve">26. Конструктивные особенности основных частей пневматического оружия не должны обеспечивать возможности их </w:t>
      </w:r>
      <w:proofErr w:type="spellStart"/>
      <w:r>
        <w:t>заменяемости</w:t>
      </w:r>
      <w:proofErr w:type="spellEnd"/>
      <w:r>
        <w:t xml:space="preserve"> с основными частями боевого, гражданского и служебного огнестрельного оружия в целях его ремонта и восстановления поражающих свойств.</w:t>
      </w:r>
    </w:p>
    <w:p w14:paraId="7F222465" w14:textId="77777777" w:rsidR="002D3F4E" w:rsidRDefault="00000000">
      <w:pPr>
        <w:ind w:firstLine="480"/>
        <w:jc w:val="both"/>
      </w:pPr>
      <w:r>
        <w:t>27. Пневматическое оружие с дульной энергией свыше 7,5 Дж. или калибром более 4,5 мм должно иметь маркировочные обозначения индивидуального номера, выполненные на одной из основных частей на глубину не менее 0,2 мм.</w:t>
      </w:r>
    </w:p>
    <w:p w14:paraId="5BDB2775" w14:textId="77777777" w:rsidR="002D3F4E" w:rsidRDefault="00000000">
      <w:pPr>
        <w:pStyle w:val="2"/>
        <w:ind w:firstLine="480"/>
        <w:jc w:val="center"/>
      </w:pPr>
      <w:r>
        <w:lastRenderedPageBreak/>
        <w:t>6. Боеприпасы к огнестрельному оружию. Патроны к оружию</w:t>
      </w:r>
    </w:p>
    <w:p w14:paraId="01859B95" w14:textId="77777777" w:rsidR="002D3F4E" w:rsidRDefault="00000000">
      <w:pPr>
        <w:ind w:firstLine="480"/>
        <w:jc w:val="both"/>
      </w:pPr>
      <w:r>
        <w:t>28. К категории боеприпасов к огнестрельному оружию относятся пригодные для стрельбы патроны. Допускается на их поверхности незначительный налёт окислов металла, легко удаляемый мелким абразивом и не препятствующий досыланию в патронник.</w:t>
      </w:r>
    </w:p>
    <w:p w14:paraId="7DAE6211" w14:textId="77777777" w:rsidR="002D3F4E" w:rsidRDefault="00000000">
      <w:pPr>
        <w:ind w:firstLine="480"/>
        <w:jc w:val="both"/>
      </w:pPr>
      <w:r>
        <w:t>29. Пули патронов к огнестрельному нарезному и короткоствольному гладкоствольному оружию должны обеспечивать сохранение на них следов частей и деталей оружия, пригодных для его идентификации. Указанное требование не распространяется на пули (снаряды) патронов травматического действия.</w:t>
      </w:r>
    </w:p>
    <w:p w14:paraId="25F51632" w14:textId="77777777" w:rsidR="002D3F4E" w:rsidRDefault="00000000">
      <w:pPr>
        <w:ind w:firstLine="480"/>
        <w:jc w:val="both"/>
      </w:pPr>
      <w:r>
        <w:t>30. Гильзы патронов к огнестрельному нарезному и гладкоствольному оружию, огнестрельному оружию ограниченного поражения, газовому и сигнальному оружию должны обеспечивать сохранение на них следов частей и деталей, пригодных для его идентификации.</w:t>
      </w:r>
    </w:p>
    <w:p w14:paraId="46615075" w14:textId="77777777" w:rsidR="002D3F4E" w:rsidRDefault="00000000">
      <w:pPr>
        <w:ind w:firstLine="480"/>
        <w:jc w:val="both"/>
      </w:pPr>
      <w:r>
        <w:t>31. Пули патронов огнестрельного оружия ограниченного поражения не должны иметь металлических сердечников.</w:t>
      </w:r>
    </w:p>
    <w:sectPr w:rsidR="002D3F4E">
      <w:headerReference w:type="even" r:id="rId42"/>
      <w:headerReference w:type="default" r:id="rId43"/>
      <w:footerReference w:type="even" r:id="rId44"/>
      <w:footerReference w:type="default" r:id="rId45"/>
      <w:headerReference w:type="first" r:id="rId46"/>
      <w:footerReference w:type="first" r:id="rId4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BEEB" w14:textId="77777777" w:rsidR="00F41D23" w:rsidRDefault="00F41D23">
      <w:r>
        <w:separator/>
      </w:r>
    </w:p>
  </w:endnote>
  <w:endnote w:type="continuationSeparator" w:id="0">
    <w:p w14:paraId="034C118A" w14:textId="77777777" w:rsidR="00F41D23" w:rsidRDefault="00F4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A72FE" w14:textId="77777777" w:rsidR="00C13DA7" w:rsidRDefault="00C13DA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3C0D" w14:textId="01F3D39B" w:rsidR="002D3F4E" w:rsidRPr="00C13DA7" w:rsidRDefault="002D3F4E" w:rsidP="00C13DA7">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BDD46" w14:textId="77777777" w:rsidR="00C13DA7" w:rsidRDefault="00C13DA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560D" w14:textId="77777777" w:rsidR="00F41D23" w:rsidRDefault="00F41D23">
      <w:r>
        <w:separator/>
      </w:r>
    </w:p>
  </w:footnote>
  <w:footnote w:type="continuationSeparator" w:id="0">
    <w:p w14:paraId="4B5C91C2" w14:textId="77777777" w:rsidR="00F41D23" w:rsidRDefault="00F4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A324A" w14:textId="77777777" w:rsidR="00C13DA7" w:rsidRDefault="00C13DA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DB3A" w14:textId="69E499F9" w:rsidR="002D3F4E" w:rsidRPr="00C13DA7" w:rsidRDefault="002D3F4E" w:rsidP="00C13DA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B68A" w14:textId="77777777" w:rsidR="00C13DA7" w:rsidRDefault="00C13DA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F4E"/>
    <w:rsid w:val="002D3F4E"/>
    <w:rsid w:val="00C13DA7"/>
    <w:rsid w:val="00F41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70F5C7B"/>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C13DA7"/>
    <w:pPr>
      <w:tabs>
        <w:tab w:val="center" w:pos="4677"/>
        <w:tab w:val="right" w:pos="9355"/>
      </w:tabs>
    </w:pPr>
  </w:style>
  <w:style w:type="character" w:customStyle="1" w:styleId="a6">
    <w:name w:val="Верхний колонтитул Знак"/>
    <w:basedOn w:val="a0"/>
    <w:link w:val="a5"/>
    <w:uiPriority w:val="99"/>
    <w:rsid w:val="00C13DA7"/>
    <w:rPr>
      <w:sz w:val="24"/>
    </w:rPr>
  </w:style>
  <w:style w:type="paragraph" w:styleId="a7">
    <w:name w:val="footer"/>
    <w:basedOn w:val="a"/>
    <w:link w:val="a8"/>
    <w:uiPriority w:val="99"/>
    <w:unhideWhenUsed/>
    <w:rsid w:val="00C13DA7"/>
    <w:pPr>
      <w:tabs>
        <w:tab w:val="center" w:pos="4677"/>
        <w:tab w:val="right" w:pos="9355"/>
      </w:tabs>
    </w:pPr>
  </w:style>
  <w:style w:type="character" w:customStyle="1" w:styleId="a8">
    <w:name w:val="Нижний колонтитул Знак"/>
    <w:basedOn w:val="a0"/>
    <w:link w:val="a7"/>
    <w:uiPriority w:val="99"/>
    <w:rsid w:val="00C13DA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pravopmr.ru/View.aspx?id=EkB26ODNyLRG7fLrU3%2b%2bPQ%3d%3d" TargetMode="External"/><Relationship Id="rId18" Type="http://schemas.openxmlformats.org/officeDocument/2006/relationships/hyperlink" Target="https://pravopmr.ru/View.aspx?id=Z8%2fwpgQygek5mCH19Srjbw%3d%3d" TargetMode="External"/><Relationship Id="rId26" Type="http://schemas.openxmlformats.org/officeDocument/2006/relationships/hyperlink" Target="https://pravopmr.ru/View.aspx?id=F6niYSRkdJNCP48MubZGrw%3d%3d" TargetMode="External"/><Relationship Id="rId39" Type="http://schemas.openxmlformats.org/officeDocument/2006/relationships/hyperlink" Target="https://pravopmr.ru/View.aspx?id=s%2byfai9yBvBR1910lKK6SA%3d%3d" TargetMode="External"/><Relationship Id="rId3" Type="http://schemas.openxmlformats.org/officeDocument/2006/relationships/webSettings" Target="webSettings.xml"/><Relationship Id="rId21" Type="http://schemas.openxmlformats.org/officeDocument/2006/relationships/hyperlink" Target="https://pravopmr.ru/View.aspx?id=VP8vwgSrat2e5Vo2C1Uo%2fA%3d%3d" TargetMode="External"/><Relationship Id="rId34" Type="http://schemas.openxmlformats.org/officeDocument/2006/relationships/hyperlink" Target="https://pravopmr.ru/View.aspx?id=eMrC2uci7MWEmG3E5GjBtQ%3d%3d"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hyperlink" Target="https://pravopmr.ru/View.aspx?id=Dky1X4MGJEdFouj74wqELA%3d%3d" TargetMode="External"/><Relationship Id="rId12" Type="http://schemas.openxmlformats.org/officeDocument/2006/relationships/hyperlink" Target="https://pravopmr.ru/View.aspx?id=3XsIDWQR60A9lFpSvdo6Cg%3d%3d" TargetMode="External"/><Relationship Id="rId17" Type="http://schemas.openxmlformats.org/officeDocument/2006/relationships/hyperlink" Target="https://pravopmr.ru/View.aspx?id=yocWIbsU%2frHOF4mZUC03NA%3d%3d" TargetMode="External"/><Relationship Id="rId25" Type="http://schemas.openxmlformats.org/officeDocument/2006/relationships/hyperlink" Target="https://pravopmr.ru/View.aspx?id=qGOb1JQBKjasQEYsYDKHHg%3d%3d" TargetMode="External"/><Relationship Id="rId33" Type="http://schemas.openxmlformats.org/officeDocument/2006/relationships/hyperlink" Target="https://pravopmr.ru/View.aspx?id=qjmZt3BDmfx%2bBSknAsrh9A%3d%3d" TargetMode="External"/><Relationship Id="rId38" Type="http://schemas.openxmlformats.org/officeDocument/2006/relationships/hyperlink" Target="https://pravopmr.ru/View.aspx?id=zBL8lCKaIy9q2WgrjO6MfQ%3d%3d" TargetMode="External"/><Relationship Id="rId46"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s://pravopmr.ru/View.aspx?id=VJM%2fQBYZwozFGMPfOWoIgg%3d%3d" TargetMode="External"/><Relationship Id="rId20" Type="http://schemas.openxmlformats.org/officeDocument/2006/relationships/hyperlink" Target="https://pravopmr.ru/View.aspx?id=uphPDzo5tUZD1INv%2fMFjPQ%3d%3d" TargetMode="External"/><Relationship Id="rId29" Type="http://schemas.openxmlformats.org/officeDocument/2006/relationships/hyperlink" Target="https://pravopmr.ru/View.aspx?id=pu3tYof4eLjT3i6rINp7Mg%3d%3d" TargetMode="External"/><Relationship Id="rId41" Type="http://schemas.openxmlformats.org/officeDocument/2006/relationships/hyperlink" Target="https://pravopmr.ru/View.aspx?id=2q1FWg3K%2f0xJzuBjlTS%2f4w%3d%3d" TargetMode="External"/><Relationship Id="rId1" Type="http://schemas.openxmlformats.org/officeDocument/2006/relationships/styles" Target="styles.xml"/><Relationship Id="rId6" Type="http://schemas.openxmlformats.org/officeDocument/2006/relationships/hyperlink" Target="https://pravopmr.ru/View.aspx?id=JRbJeIKVSyG%2fXJugPk2hjw%3d%3d" TargetMode="External"/><Relationship Id="rId11" Type="http://schemas.openxmlformats.org/officeDocument/2006/relationships/hyperlink" Target="https://pravopmr.ru/View.aspx?id=ff0h8VbKqPXDd9MziIdTLQ%3d%3d" TargetMode="External"/><Relationship Id="rId24" Type="http://schemas.openxmlformats.org/officeDocument/2006/relationships/hyperlink" Target="https://pravopmr.ru/View.aspx?id=DUSylwj%2b8VIdmug2HmAUgQ%3d%3d" TargetMode="External"/><Relationship Id="rId32" Type="http://schemas.openxmlformats.org/officeDocument/2006/relationships/hyperlink" Target="https://pravopmr.ru/View.aspx?id=8cql7c3uRyF6SOu8f28ACg%3d%3d" TargetMode="External"/><Relationship Id="rId37" Type="http://schemas.openxmlformats.org/officeDocument/2006/relationships/hyperlink" Target="https://pravopmr.ru/View.aspx?id=i2FRcnnNBZN4wk7QazqaBA%3d%3d" TargetMode="External"/><Relationship Id="rId40" Type="http://schemas.openxmlformats.org/officeDocument/2006/relationships/hyperlink" Target="https://pravopmr.ru/View.aspx?id=Qdgkr8km8uCZoPjjiKkl9A%3d%3d"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pravopmr.ru/View.aspx?id=oeExmhKsSxzTdjeVe%2fNqzQ%3d%3d" TargetMode="External"/><Relationship Id="rId23" Type="http://schemas.openxmlformats.org/officeDocument/2006/relationships/hyperlink" Target="https://pravopmr.ru/View.aspx?id=iw7oPiJ0me8holZsj5nAiA%3d%3d" TargetMode="External"/><Relationship Id="rId28" Type="http://schemas.openxmlformats.org/officeDocument/2006/relationships/hyperlink" Target="https://pravopmr.ru/View.aspx?id=24whQrqC2obaZiUxjOQw3Q%3d%3d" TargetMode="External"/><Relationship Id="rId36" Type="http://schemas.openxmlformats.org/officeDocument/2006/relationships/hyperlink" Target="https://pravopmr.ru/View.aspx?id=4eQ%2fcLyS27B970%2bYiH6cpA%3d%3d" TargetMode="External"/><Relationship Id="rId49" Type="http://schemas.openxmlformats.org/officeDocument/2006/relationships/theme" Target="theme/theme1.xml"/><Relationship Id="rId10" Type="http://schemas.openxmlformats.org/officeDocument/2006/relationships/hyperlink" Target="https://pravopmr.ru/View.aspx?id=pXZWVqPuCnx%2bfScDGXbE1A%3d%3d" TargetMode="External"/><Relationship Id="rId19" Type="http://schemas.openxmlformats.org/officeDocument/2006/relationships/hyperlink" Target="https://pravopmr.ru/View.aspx?id=YvQvtPDmANRfA4P75yEojw%3d%3d" TargetMode="External"/><Relationship Id="rId31" Type="http://schemas.openxmlformats.org/officeDocument/2006/relationships/hyperlink" Target="https://pravopmr.ru/View.aspx?id=3%2fbPVesF8sVi%2fceNFzaWSw%3d%3d" TargetMode="External"/><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pravopmr.ru/View.aspx?id=4M%2fAGWXyB%2f4PmatPWXDEhg%3d%3d" TargetMode="External"/><Relationship Id="rId14" Type="http://schemas.openxmlformats.org/officeDocument/2006/relationships/hyperlink" Target="https://pravopmr.ru/View.aspx?id=0DMCBrkSlHuOf8i%2fR0mBNg%3d%3d" TargetMode="External"/><Relationship Id="rId22" Type="http://schemas.openxmlformats.org/officeDocument/2006/relationships/hyperlink" Target="https://pravopmr.ru/View.aspx?id=EMsTphp%2fqKO4uN2%2bk%2f7shg%3d%3d" TargetMode="External"/><Relationship Id="rId27" Type="http://schemas.openxmlformats.org/officeDocument/2006/relationships/hyperlink" Target="https://pravopmr.ru/View.aspx?id=xm7YgVrnl7o%2b8gIMi2aC3A%3d%3d" TargetMode="External"/><Relationship Id="rId30" Type="http://schemas.openxmlformats.org/officeDocument/2006/relationships/hyperlink" Target="https://pravopmr.ru/View.aspx?id=4WuFYAyKB2B4tBWyALPzcw%3d%3d" TargetMode="External"/><Relationship Id="rId35" Type="http://schemas.openxmlformats.org/officeDocument/2006/relationships/hyperlink" Target="https://pravopmr.ru/View.aspx?id=MX%2fwSN9AyYuhbMf4TJTsVg%3d%3d"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s://pravopmr.ru/View.aspx?id=IAKz7SN9sczirz%2bG5Oke6g%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3134</Words>
  <Characters>17867</Characters>
  <Application>Microsoft Office Word</Application>
  <DocSecurity>0</DocSecurity>
  <Lines>148</Lines>
  <Paragraphs>41</Paragraphs>
  <ScaleCrop>false</ScaleCrop>
  <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2023-07-04T05:48:00Z</dcterms:created>
  <dcterms:modified xsi:type="dcterms:W3CDTF">2023-07-04T05:48:00Z</dcterms:modified>
</cp:coreProperties>
</file>